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hint="default" w:eastAsia="方正小标宋_GBK"/>
          <w:color w:val="000000"/>
          <w:sz w:val="44"/>
          <w:szCs w:val="44"/>
        </w:rPr>
        <w:t>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default" w:eastAsia="方正小标宋_GBK"/>
          <w:color w:val="000000"/>
          <w:sz w:val="44"/>
          <w:szCs w:val="44"/>
        </w:rPr>
        <w:t>年度预算项目绩效自评报告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_GBK"/>
          <w:color w:val="000000"/>
          <w:sz w:val="36"/>
          <w:szCs w:val="36"/>
        </w:rPr>
      </w:pPr>
      <w:r>
        <w:rPr>
          <w:rFonts w:hint="eastAsia" w:eastAsia="方正小标宋_GBK"/>
          <w:color w:val="000000"/>
          <w:sz w:val="36"/>
          <w:szCs w:val="36"/>
        </w:rPr>
        <w:t>中央水利发展资金山洪灾害防治非工程措施维修养护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_GBK"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黑体"/>
          <w:color w:val="000000"/>
          <w:spacing w:val="0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仿宋_GB2312"/>
          <w:color w:val="000000"/>
          <w:spacing w:val="0"/>
          <w:sz w:val="32"/>
          <w:szCs w:val="32"/>
        </w:rPr>
        <w:t>（一）项目立项情况。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仿宋_GB2312"/>
          <w:color w:val="000000"/>
          <w:spacing w:val="0"/>
          <w:sz w:val="32"/>
          <w:szCs w:val="32"/>
        </w:rPr>
        <w:t>1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eastAsia="仿宋_GB2312"/>
          <w:color w:val="000000"/>
          <w:spacing w:val="0"/>
          <w:sz w:val="32"/>
          <w:szCs w:val="32"/>
        </w:rPr>
        <w:t>项目立项背景。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pacing w:val="0"/>
          <w:sz w:val="32"/>
          <w:szCs w:val="32"/>
        </w:rPr>
      </w:pP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根据《广西壮族自治区财政厅关于下达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2024年新增政府一般债务限额和政府一般债券支持水利项目建设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的通知》（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桂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eastAsia="zh-CN"/>
        </w:rPr>
        <w:t>财农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〔202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号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）、《自治区水利厅关于下达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2024年部门预算第二批水利投资计划的通知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》（桂水规计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〕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27号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），</w:t>
      </w:r>
      <w:r>
        <w:rPr>
          <w:rFonts w:hint="eastAsia" w:eastAsia="仿宋_GB2312"/>
          <w:color w:val="000000"/>
          <w:spacing w:val="0"/>
          <w:sz w:val="32"/>
          <w:szCs w:val="32"/>
        </w:rPr>
        <w:t>按照相关规划或实施方案，根据任务清单并结合地方实际开展有关水利建设和维修养护，推动水利改革发展。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eastAsia="仿宋_GB2312"/>
          <w:color w:val="000000"/>
          <w:spacing w:val="0"/>
          <w:sz w:val="32"/>
          <w:szCs w:val="32"/>
        </w:rPr>
        <w:t>资金用途及目的。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实施建设我市</w:t>
      </w:r>
      <w:r>
        <w:rPr>
          <w:rFonts w:hint="eastAsia" w:eastAsia="仿宋_GB2312"/>
          <w:sz w:val="32"/>
          <w:szCs w:val="32"/>
          <w:lang w:val="en-US" w:eastAsia="zh-CN"/>
        </w:rPr>
        <w:t>2024年度山洪灾害防治非工程措施维修养护项目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仿宋_GB2312"/>
          <w:color w:val="000000"/>
          <w:spacing w:val="0"/>
          <w:sz w:val="32"/>
          <w:szCs w:val="32"/>
        </w:rPr>
        <w:t>（二）项目资金管理使用情况。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000000"/>
          <w:spacing w:val="0"/>
          <w:sz w:val="32"/>
          <w:szCs w:val="32"/>
          <w:lang w:val="en-US"/>
        </w:rPr>
      </w:pPr>
      <w:r>
        <w:rPr>
          <w:rFonts w:eastAsia="仿宋_GB2312"/>
          <w:color w:val="000000"/>
          <w:spacing w:val="0"/>
          <w:sz w:val="32"/>
          <w:szCs w:val="32"/>
        </w:rPr>
        <w:t>项目资金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2024年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预算安排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10万元，已报财政支付9.94万元。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仿宋_GB2312"/>
          <w:color w:val="000000"/>
          <w:spacing w:val="0"/>
          <w:sz w:val="32"/>
          <w:szCs w:val="32"/>
        </w:rPr>
        <w:t>（三）年初绩效目标及其衡量指标设定情况。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pacing w:val="0"/>
          <w:sz w:val="32"/>
          <w:szCs w:val="32"/>
        </w:rPr>
        <w:t>数量指标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：山洪灾害防治非工程措施设施维修养护县数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个，质量指标：截至202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年6月底，完工项目初步验收率等于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100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%，时效指标：截至202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年底，投资完成比例≥80%，成本指标：项目限额≤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万元，效益指标：无，服务对象满意度：受益群众满意度≥90%。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仿宋_GB2312"/>
          <w:color w:val="000000"/>
          <w:spacing w:val="0"/>
          <w:sz w:val="32"/>
          <w:szCs w:val="32"/>
        </w:rPr>
        <w:t>（四）项目组织管理情况。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项目组织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管理</w:t>
      </w:r>
      <w:r>
        <w:rPr>
          <w:rFonts w:eastAsia="仿宋_GB2312"/>
          <w:color w:val="00000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pacing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玉林市水旱灾害防御中心申请了202</w:t>
      </w:r>
      <w:r>
        <w:rPr>
          <w:rFonts w:hint="eastAsia" w:eastAsia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年预算资金，并负责项目委托工作、日常检查监督管理、完成验收等项目管理工作</w:t>
      </w:r>
      <w:r>
        <w:rPr>
          <w:rFonts w:hint="eastAsia" w:eastAsia="仿宋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000000"/>
          <w:spacing w:val="0"/>
          <w:sz w:val="32"/>
          <w:szCs w:val="32"/>
        </w:rPr>
      </w:pPr>
      <w:r>
        <w:rPr>
          <w:rFonts w:eastAsia="黑体"/>
          <w:color w:val="000000"/>
          <w:spacing w:val="0"/>
          <w:sz w:val="32"/>
          <w:szCs w:val="32"/>
        </w:rPr>
        <w:t>二、项目评价工作开展情况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eastAsia="仿宋_GB2312"/>
          <w:color w:val="000000"/>
          <w:spacing w:val="0"/>
          <w:sz w:val="32"/>
          <w:szCs w:val="32"/>
        </w:rPr>
        <w:t>（一）评价指标构建及细化情况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pacing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pacing w:val="0"/>
          <w:sz w:val="32"/>
          <w:szCs w:val="32"/>
          <w:lang w:eastAsia="zh-CN"/>
        </w:rPr>
        <w:t>玉林市水旱灾害防御中心</w:t>
      </w:r>
      <w:r>
        <w:rPr>
          <w:rFonts w:hint="eastAsia" w:eastAsia="仿宋_GB2312"/>
          <w:spacing w:val="0"/>
          <w:sz w:val="32"/>
          <w:szCs w:val="32"/>
          <w:lang w:eastAsia="zh-CN"/>
        </w:rPr>
        <w:t>不定期对项目进行评价、分析和改进。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eastAsia="黑体"/>
          <w:color w:val="000000"/>
          <w:spacing w:val="0"/>
          <w:sz w:val="32"/>
          <w:szCs w:val="32"/>
        </w:rPr>
      </w:pPr>
      <w:r>
        <w:rPr>
          <w:rFonts w:eastAsia="黑体"/>
          <w:color w:val="000000"/>
          <w:spacing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hint="eastAsia" w:eastAsia="仿宋_GB2312"/>
          <w:spacing w:val="0"/>
          <w:sz w:val="32"/>
          <w:szCs w:val="32"/>
        </w:rPr>
        <w:t>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spacing w:val="0"/>
          <w:sz w:val="32"/>
          <w:szCs w:val="32"/>
        </w:rPr>
        <w:t>年底，项目完成年初预定的</w:t>
      </w:r>
      <w:r>
        <w:rPr>
          <w:rFonts w:hint="eastAsia" w:eastAsia="仿宋_GB2312"/>
          <w:spacing w:val="0"/>
          <w:sz w:val="32"/>
          <w:szCs w:val="32"/>
          <w:lang w:eastAsia="zh-CN"/>
        </w:rPr>
        <w:t>产出、</w:t>
      </w:r>
      <w:r>
        <w:rPr>
          <w:rFonts w:hint="eastAsia" w:eastAsia="仿宋_GB2312"/>
          <w:spacing w:val="0"/>
          <w:sz w:val="32"/>
          <w:szCs w:val="32"/>
        </w:rPr>
        <w:t>经济、社会、生态和满意度指标。取得很好的效果。自评得分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9.94</w:t>
      </w:r>
      <w:r>
        <w:rPr>
          <w:rFonts w:hint="eastAsia" w:eastAsia="仿宋_GB2312"/>
          <w:spacing w:val="0"/>
          <w:sz w:val="32"/>
          <w:szCs w:val="32"/>
        </w:rPr>
        <w:t>分</w:t>
      </w:r>
      <w:r>
        <w:rPr>
          <w:rFonts w:hint="eastAsia" w:eastAsia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评价等级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一等。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主要经验做法、存在的问题和原因分析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黑体" w:eastAsia="黑体"/>
          <w:color w:val="000000"/>
          <w:spacing w:val="0"/>
          <w:sz w:val="32"/>
          <w:szCs w:val="32"/>
        </w:rPr>
      </w:pPr>
      <w:r>
        <w:rPr>
          <w:rFonts w:hAnsi="黑体" w:eastAsia="黑体"/>
          <w:color w:val="000000"/>
          <w:spacing w:val="0"/>
          <w:sz w:val="32"/>
          <w:szCs w:val="32"/>
        </w:rPr>
        <w:t>五、工作改进建议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- 1 -</w:t>
    </w:r>
    <w:r>
      <w:rPr>
        <w:rStyle w:val="10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4DF3D"/>
    <w:multiLevelType w:val="singleLevel"/>
    <w:tmpl w:val="AE04DF3D"/>
    <w:lvl w:ilvl="0" w:tentative="0">
      <w:start w:val="1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zA0YmU4NzZmYmE2ZWNlMzkwZjc1ZTRmYzFmOTAifQ=="/>
  </w:docVars>
  <w:rsids>
    <w:rsidRoot w:val="003D0CC9"/>
    <w:rsid w:val="00005862"/>
    <w:rsid w:val="000C0B06"/>
    <w:rsid w:val="00124F7E"/>
    <w:rsid w:val="00132446"/>
    <w:rsid w:val="0016224B"/>
    <w:rsid w:val="001F02BC"/>
    <w:rsid w:val="00222C3B"/>
    <w:rsid w:val="0026514C"/>
    <w:rsid w:val="00265984"/>
    <w:rsid w:val="002670E5"/>
    <w:rsid w:val="002A7121"/>
    <w:rsid w:val="003578DC"/>
    <w:rsid w:val="003739A8"/>
    <w:rsid w:val="00396921"/>
    <w:rsid w:val="003A6FAA"/>
    <w:rsid w:val="003D0CC9"/>
    <w:rsid w:val="003D4CF4"/>
    <w:rsid w:val="00484C70"/>
    <w:rsid w:val="00530710"/>
    <w:rsid w:val="00550A01"/>
    <w:rsid w:val="00647417"/>
    <w:rsid w:val="006B1C76"/>
    <w:rsid w:val="006C26F7"/>
    <w:rsid w:val="006C51B2"/>
    <w:rsid w:val="007159EC"/>
    <w:rsid w:val="00742F7F"/>
    <w:rsid w:val="00743B08"/>
    <w:rsid w:val="00750D91"/>
    <w:rsid w:val="00814E2E"/>
    <w:rsid w:val="0082430C"/>
    <w:rsid w:val="00845652"/>
    <w:rsid w:val="008C1582"/>
    <w:rsid w:val="008E50EC"/>
    <w:rsid w:val="00967A97"/>
    <w:rsid w:val="009A4688"/>
    <w:rsid w:val="00A15B45"/>
    <w:rsid w:val="00AA2948"/>
    <w:rsid w:val="00B74A72"/>
    <w:rsid w:val="00B92C5D"/>
    <w:rsid w:val="00BD4533"/>
    <w:rsid w:val="00C0434F"/>
    <w:rsid w:val="00C14E42"/>
    <w:rsid w:val="00C162DA"/>
    <w:rsid w:val="00C51083"/>
    <w:rsid w:val="00C55669"/>
    <w:rsid w:val="00C740AE"/>
    <w:rsid w:val="00D36422"/>
    <w:rsid w:val="00DC5180"/>
    <w:rsid w:val="00E01DD5"/>
    <w:rsid w:val="00E61996"/>
    <w:rsid w:val="00EF405F"/>
    <w:rsid w:val="00EF64FF"/>
    <w:rsid w:val="00F35E01"/>
    <w:rsid w:val="063503FB"/>
    <w:rsid w:val="143D6459"/>
    <w:rsid w:val="1B0D4AA2"/>
    <w:rsid w:val="2A104310"/>
    <w:rsid w:val="32290665"/>
    <w:rsid w:val="369430F8"/>
    <w:rsid w:val="38327B47"/>
    <w:rsid w:val="3CF91F47"/>
    <w:rsid w:val="429733C9"/>
    <w:rsid w:val="4AE80864"/>
    <w:rsid w:val="4B802A75"/>
    <w:rsid w:val="4CA40B49"/>
    <w:rsid w:val="51930119"/>
    <w:rsid w:val="529B480F"/>
    <w:rsid w:val="533F33B2"/>
    <w:rsid w:val="53BA77EA"/>
    <w:rsid w:val="5D823D15"/>
    <w:rsid w:val="646B4E1D"/>
    <w:rsid w:val="6758655F"/>
    <w:rsid w:val="68C42D5E"/>
    <w:rsid w:val="6A04128C"/>
    <w:rsid w:val="6BFD3F19"/>
    <w:rsid w:val="7A6B550E"/>
    <w:rsid w:val="7C681CC6"/>
    <w:rsid w:val="7CD771A7"/>
    <w:rsid w:val="7D817F3A"/>
    <w:rsid w:val="7ED71E7C"/>
    <w:rsid w:val="DF7D9D65"/>
    <w:rsid w:val="F9BBD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/>
      <w:autoSpaceDN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eastAsia="zh-CN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2</Pages>
  <Words>578</Words>
  <Characters>624</Characters>
  <Lines>2</Lines>
  <Paragraphs>1</Paragraphs>
  <TotalTime>3</TotalTime>
  <ScaleCrop>false</ScaleCrop>
  <LinksUpToDate>false</LinksUpToDate>
  <CharactersWithSpaces>624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2022-02-18T02:50:00Z</dcterms:created>
  <dc:creator>123</dc:creator>
  <cp:lastModifiedBy>gxxc</cp:lastModifiedBy>
  <cp:lastPrinted>2023-02-23T16:34:00Z</cp:lastPrinted>
  <dcterms:modified xsi:type="dcterms:W3CDTF">2025-07-02T09:33:22Z</dcterms:modified>
  <dc:title>广西壮族自治区本级项目支出绩效评价管理办法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9C426E1B92BA4E8180FB072DC7C653EB_13</vt:lpwstr>
  </property>
  <property fmtid="{D5CDD505-2E9C-101B-9397-08002B2CF9AE}" pid="4" name="KSOTemplateDocerSaveRecord">
    <vt:lpwstr>eyJoZGlkIjoiODY1ZDIxZmVkMjczYTVkOGI5MWE5NDBjOTNiZDE2MmIiLCJ1c2VySWQiOiI1ODgzMTU5MzUifQ==</vt:lpwstr>
  </property>
</Properties>
</file>